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F69" w:rsidRPr="009C6F69" w:rsidRDefault="009C6F69" w:rsidP="00D40386">
      <w:pPr>
        <w:pBdr>
          <w:bottom w:val="single" w:sz="4" w:space="2" w:color="auto"/>
        </w:pBdr>
        <w:tabs>
          <w:tab w:val="left" w:pos="5515"/>
        </w:tabs>
        <w:spacing w:before="360" w:after="100" w:afterAutospacing="1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 w:rsidRPr="009C6F69">
        <w:rPr>
          <w:rFonts w:ascii="Times New Roman" w:eastAsia="Calibri" w:hAnsi="Times New Roman" w:cs="Times New Roman"/>
          <w:b/>
          <w:sz w:val="32"/>
          <w:szCs w:val="32"/>
        </w:rPr>
        <w:t>PUC Interoffice Memorandum</w:t>
      </w:r>
    </w:p>
    <w:p w:rsidR="009C6F69" w:rsidRPr="009C6F69" w:rsidRDefault="009C6F69" w:rsidP="009C6F69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F69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="009018C8">
        <w:rPr>
          <w:rFonts w:ascii="Times New Roman" w:eastAsia="Times New Roman" w:hAnsi="Times New Roman" w:cs="Times New Roman"/>
          <w:sz w:val="24"/>
          <w:szCs w:val="24"/>
        </w:rPr>
        <w:tab/>
        <w:t>Brittany Johnson</w:t>
      </w:r>
      <w:r w:rsidRPr="009C6F69">
        <w:rPr>
          <w:rFonts w:ascii="Times New Roman" w:eastAsia="Times New Roman" w:hAnsi="Times New Roman" w:cs="Times New Roman"/>
          <w:sz w:val="24"/>
          <w:szCs w:val="24"/>
        </w:rPr>
        <w:t>, Attorney</w:t>
      </w:r>
    </w:p>
    <w:p w:rsidR="009C6F69" w:rsidRPr="009C6F69" w:rsidRDefault="009C6F69" w:rsidP="009C6F69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F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:rsidR="009C6F69" w:rsidRPr="009C6F69" w:rsidRDefault="009C6F69" w:rsidP="009C6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6F69" w:rsidRPr="009C6F69" w:rsidRDefault="009C6F69" w:rsidP="009C6F69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F69">
        <w:rPr>
          <w:rFonts w:ascii="Times New Roman" w:eastAsia="Times New Roman" w:hAnsi="Times New Roman" w:cs="Times New Roman"/>
          <w:b/>
          <w:sz w:val="24"/>
          <w:szCs w:val="24"/>
        </w:rPr>
        <w:t>Thru:</w:t>
      </w:r>
      <w:r w:rsidR="009018C8">
        <w:rPr>
          <w:rFonts w:ascii="Times New Roman" w:eastAsia="Times New Roman" w:hAnsi="Times New Roman" w:cs="Times New Roman"/>
          <w:sz w:val="24"/>
          <w:szCs w:val="24"/>
        </w:rPr>
        <w:tab/>
        <w:t>Heidi Graham</w:t>
      </w:r>
      <w:r w:rsidRPr="009C6F69">
        <w:rPr>
          <w:rFonts w:ascii="Times New Roman" w:eastAsia="Times New Roman" w:hAnsi="Times New Roman" w:cs="Times New Roman"/>
          <w:sz w:val="24"/>
          <w:szCs w:val="24"/>
        </w:rPr>
        <w:t>, Director</w:t>
      </w:r>
    </w:p>
    <w:p w:rsidR="009C6F69" w:rsidRPr="009C6F69" w:rsidRDefault="009C6F69" w:rsidP="009C6F69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F69">
        <w:rPr>
          <w:rFonts w:ascii="Times New Roman" w:eastAsia="Times New Roman" w:hAnsi="Times New Roman" w:cs="Times New Roman"/>
          <w:sz w:val="24"/>
          <w:szCs w:val="24"/>
        </w:rPr>
        <w:tab/>
        <w:t>Lisa Fuentes, Manager</w:t>
      </w:r>
    </w:p>
    <w:p w:rsidR="009C6F69" w:rsidRPr="009C6F69" w:rsidRDefault="009C6F69" w:rsidP="009C6F69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F69">
        <w:rPr>
          <w:rFonts w:ascii="Times New Roman" w:eastAsia="Times New Roman" w:hAnsi="Times New Roman" w:cs="Times New Roman"/>
          <w:sz w:val="24"/>
          <w:szCs w:val="24"/>
        </w:rPr>
        <w:t>Water Utilities Division</w:t>
      </w:r>
    </w:p>
    <w:p w:rsidR="009C6F69" w:rsidRPr="009C6F69" w:rsidRDefault="009C6F69" w:rsidP="009C6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6F69" w:rsidRPr="009C6F69" w:rsidRDefault="009C6F69" w:rsidP="009C6F69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F69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9C6F69">
        <w:rPr>
          <w:rFonts w:ascii="Times New Roman" w:eastAsia="Times New Roman" w:hAnsi="Times New Roman" w:cs="Times New Roman"/>
          <w:sz w:val="24"/>
          <w:szCs w:val="24"/>
        </w:rPr>
        <w:tab/>
        <w:t>Andrew Novak, Financial Analyst</w:t>
      </w:r>
    </w:p>
    <w:p w:rsidR="009C6F69" w:rsidRPr="009C6F69" w:rsidRDefault="009C6F69" w:rsidP="009C6F69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F69">
        <w:rPr>
          <w:rFonts w:ascii="Times New Roman" w:eastAsia="Times New Roman" w:hAnsi="Times New Roman" w:cs="Times New Roman"/>
          <w:sz w:val="24"/>
          <w:szCs w:val="24"/>
        </w:rPr>
        <w:tab/>
        <w:t>Sean Scaff, Engineering Specialist</w:t>
      </w:r>
    </w:p>
    <w:p w:rsidR="009C6F69" w:rsidRPr="009C6F69" w:rsidRDefault="009C6F69" w:rsidP="009C6F69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F69">
        <w:rPr>
          <w:rFonts w:ascii="Times New Roman" w:eastAsia="Times New Roman" w:hAnsi="Times New Roman" w:cs="Times New Roman"/>
          <w:sz w:val="24"/>
          <w:szCs w:val="24"/>
        </w:rPr>
        <w:tab/>
        <w:t>Kristy Nguyen, GIS Specialist</w:t>
      </w:r>
    </w:p>
    <w:p w:rsidR="009C6F69" w:rsidRPr="009C6F69" w:rsidRDefault="009C6F69" w:rsidP="009C6F69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F69">
        <w:rPr>
          <w:rFonts w:ascii="Times New Roman" w:eastAsia="Times New Roman" w:hAnsi="Times New Roman" w:cs="Times New Roman"/>
          <w:sz w:val="24"/>
          <w:szCs w:val="24"/>
        </w:rPr>
        <w:t>Water Utilities Division</w:t>
      </w:r>
    </w:p>
    <w:p w:rsidR="009C6F69" w:rsidRPr="009C6F69" w:rsidRDefault="009C6F69" w:rsidP="009C6F69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6F69" w:rsidRPr="009C6F69" w:rsidRDefault="009C6F69" w:rsidP="009C6F69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F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="00B04153">
        <w:rPr>
          <w:rFonts w:ascii="Times New Roman" w:eastAsia="Times New Roman" w:hAnsi="Times New Roman" w:cs="Times New Roman"/>
          <w:sz w:val="24"/>
          <w:szCs w:val="24"/>
        </w:rPr>
        <w:tab/>
        <w:t>December 27</w:t>
      </w:r>
      <w:r w:rsidRPr="009C6F69">
        <w:rPr>
          <w:rFonts w:ascii="Times New Roman" w:eastAsia="Times New Roman" w:hAnsi="Times New Roman" w:cs="Times New Roman"/>
          <w:sz w:val="24"/>
          <w:szCs w:val="24"/>
        </w:rPr>
        <w:t>, 2016</w:t>
      </w:r>
    </w:p>
    <w:p w:rsidR="009C6F69" w:rsidRPr="009C6F69" w:rsidRDefault="009C6F69" w:rsidP="009C6F69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6F69" w:rsidRPr="009C6F69" w:rsidRDefault="009018C8" w:rsidP="009C6F69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Docket No. 46181</w:t>
      </w:r>
      <w:r w:rsidR="009C6F69" w:rsidRPr="009C6F69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9C6F69" w:rsidRPr="009C6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6F69" w:rsidRPr="009C6F69">
        <w:rPr>
          <w:rFonts w:ascii="Times New Roman" w:eastAsia="Times New Roman" w:hAnsi="Times New Roman" w:cs="Times New Roman"/>
          <w:i/>
          <w:sz w:val="24"/>
          <w:szCs w:val="24"/>
        </w:rPr>
        <w:t xml:space="preserve">Application of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Aqua Texas, Inc. </w:t>
      </w:r>
      <w:r w:rsidR="003F1258">
        <w:rPr>
          <w:rFonts w:ascii="Times New Roman" w:eastAsia="Times New Roman" w:hAnsi="Times New Roman" w:cs="Times New Roman"/>
          <w:i/>
          <w:sz w:val="24"/>
          <w:szCs w:val="24"/>
        </w:rPr>
        <w:t>dba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Aqua Texas</w:t>
      </w:r>
      <w:r w:rsidR="009C6F69" w:rsidRPr="009C6F69">
        <w:rPr>
          <w:rFonts w:ascii="Times New Roman" w:eastAsia="Times New Roman" w:hAnsi="Times New Roman" w:cs="Times New Roman"/>
          <w:i/>
          <w:sz w:val="24"/>
          <w:szCs w:val="24"/>
        </w:rPr>
        <w:t xml:space="preserve"> to Amend a Water Certificate of 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onvenience and Necessity in Chambers</w:t>
      </w:r>
      <w:r w:rsidR="009C6F69" w:rsidRPr="009C6F69">
        <w:rPr>
          <w:rFonts w:ascii="Times New Roman" w:eastAsia="Times New Roman" w:hAnsi="Times New Roman" w:cs="Times New Roman"/>
          <w:i/>
          <w:sz w:val="24"/>
          <w:szCs w:val="24"/>
        </w:rPr>
        <w:t xml:space="preserve"> County</w:t>
      </w:r>
    </w:p>
    <w:p w:rsidR="009C6F69" w:rsidRPr="009C6F69" w:rsidRDefault="009C6F69" w:rsidP="009C6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CA"/>
        </w:rPr>
      </w:pPr>
    </w:p>
    <w:p w:rsidR="009C6F69" w:rsidRPr="009C6F69" w:rsidRDefault="009018C8" w:rsidP="009C6F6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On July</w:t>
      </w:r>
      <w:r w:rsidR="009C6F69" w:rsidRPr="009C6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9C6F69" w:rsidRPr="009C6F69">
        <w:rPr>
          <w:rFonts w:ascii="Times New Roman" w:eastAsia="Times New Roman" w:hAnsi="Times New Roman" w:cs="Times New Roman"/>
          <w:sz w:val="24"/>
          <w:szCs w:val="24"/>
        </w:rPr>
        <w:t>8,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2016, the Aqua Texas, Inc. (Aqua Texas</w:t>
      </w:r>
      <w:r w:rsidR="009C6F69" w:rsidRPr="009C6F69">
        <w:rPr>
          <w:rFonts w:ascii="Times New Roman" w:eastAsia="Times New Roman" w:hAnsi="Times New Roman" w:cs="Times New Roman"/>
          <w:sz w:val="24"/>
          <w:szCs w:val="24"/>
        </w:rPr>
        <w:t>) filed with the Public Utility Commission of Texas (Commission) an application to amend its water Certificate of Convenien</w:t>
      </w:r>
      <w:r w:rsidR="00E47F95">
        <w:rPr>
          <w:rFonts w:ascii="Times New Roman" w:eastAsia="Times New Roman" w:hAnsi="Times New Roman" w:cs="Times New Roman"/>
          <w:sz w:val="24"/>
          <w:szCs w:val="24"/>
        </w:rPr>
        <w:t>ce and Necessity (CCN) No. 13203</w:t>
      </w:r>
      <w:r w:rsidR="009C6F69" w:rsidRPr="009C6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 Sewer CCN No. 21065 in Chambers</w:t>
      </w:r>
      <w:r w:rsidR="009C6F69" w:rsidRPr="009C6F69">
        <w:rPr>
          <w:rFonts w:ascii="Times New Roman" w:eastAsia="Times New Roman" w:hAnsi="Times New Roman" w:cs="Times New Roman"/>
          <w:sz w:val="24"/>
          <w:szCs w:val="24"/>
        </w:rPr>
        <w:t xml:space="preserve"> County, Texas. The amendment will expand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Aqua Texas’ </w:t>
      </w:r>
      <w:r w:rsidR="009C6F69" w:rsidRPr="009C6F69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ervice area to allow for the provision of services to the proposed Joseph’s Cove development</w:t>
      </w:r>
      <w:r w:rsidR="009C6F69" w:rsidRPr="009C6F69">
        <w:rPr>
          <w:rFonts w:ascii="Times New Roman" w:eastAsia="Times New Roman" w:hAnsi="Times New Roman" w:cs="Times New Roman"/>
          <w:sz w:val="24"/>
          <w:szCs w:val="24"/>
        </w:rPr>
        <w:t>.  The Application was reviewed pursuant to Texas Water Code (TWC), §§ 13.241-250 and the 16 Tex. Admin Code (TAC) §§ 24.101</w:t>
      </w:r>
      <w:r w:rsidR="009C6F69" w:rsidRPr="009C6F69">
        <w:rPr>
          <w:rFonts w:ascii="Times New Roman" w:eastAsia="Times New Roman" w:hAnsi="Times New Roman" w:cs="Times New Roman"/>
          <w:sz w:val="24"/>
          <w:szCs w:val="24"/>
        </w:rPr>
        <w:noBreakHyphen/>
        <w:t xml:space="preserve">.107.   </w:t>
      </w:r>
    </w:p>
    <w:p w:rsidR="009C6F69" w:rsidRPr="009C6F69" w:rsidRDefault="009C6F69" w:rsidP="009C6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6F69" w:rsidRPr="009C6F69" w:rsidRDefault="009C6F69" w:rsidP="009C6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F69">
        <w:rPr>
          <w:rFonts w:ascii="Times New Roman" w:eastAsia="Times New Roman" w:hAnsi="Times New Roman" w:cs="Times New Roman"/>
          <w:sz w:val="24"/>
          <w:szCs w:val="24"/>
        </w:rPr>
        <w:t>Proper pub</w:t>
      </w:r>
      <w:r w:rsidR="009018C8">
        <w:rPr>
          <w:rFonts w:ascii="Times New Roman" w:eastAsia="Times New Roman" w:hAnsi="Times New Roman" w:cs="Times New Roman"/>
          <w:sz w:val="24"/>
          <w:szCs w:val="24"/>
        </w:rPr>
        <w:t>lic notice was provided on August 26, 2016, and September 2, 2016, in the Baytown Sun</w:t>
      </w:r>
      <w:r w:rsidRPr="009C6F69">
        <w:rPr>
          <w:rFonts w:ascii="Times New Roman" w:eastAsia="Times New Roman" w:hAnsi="Times New Roman" w:cs="Times New Roman"/>
          <w:sz w:val="24"/>
          <w:szCs w:val="24"/>
        </w:rPr>
        <w:t xml:space="preserve">. According to the affidavits </w:t>
      </w:r>
      <w:r w:rsidR="009018C8">
        <w:rPr>
          <w:rFonts w:ascii="Times New Roman" w:eastAsia="Times New Roman" w:hAnsi="Times New Roman" w:cs="Times New Roman"/>
          <w:sz w:val="24"/>
          <w:szCs w:val="24"/>
        </w:rPr>
        <w:t>of notice received on September 23, 2016</w:t>
      </w:r>
      <w:r w:rsidRPr="009C6F69">
        <w:rPr>
          <w:rFonts w:ascii="Times New Roman" w:eastAsia="Times New Roman" w:hAnsi="Times New Roman" w:cs="Times New Roman"/>
          <w:sz w:val="24"/>
          <w:szCs w:val="24"/>
        </w:rPr>
        <w:t>, notice was provided to current customers, neighboring systems, cities, other affecte</w:t>
      </w:r>
      <w:r w:rsidR="009018C8">
        <w:rPr>
          <w:rFonts w:ascii="Times New Roman" w:eastAsia="Times New Roman" w:hAnsi="Times New Roman" w:cs="Times New Roman"/>
          <w:sz w:val="24"/>
          <w:szCs w:val="24"/>
        </w:rPr>
        <w:t>d parties and landowners in Chambers</w:t>
      </w:r>
      <w:r w:rsidRPr="009C6F69">
        <w:rPr>
          <w:rFonts w:ascii="Times New Roman" w:eastAsia="Times New Roman" w:hAnsi="Times New Roman" w:cs="Times New Roman"/>
          <w:sz w:val="24"/>
          <w:szCs w:val="24"/>
        </w:rPr>
        <w:t xml:space="preserve"> Coun</w:t>
      </w:r>
      <w:r w:rsidR="009018C8">
        <w:rPr>
          <w:rFonts w:ascii="Times New Roman" w:eastAsia="Times New Roman" w:hAnsi="Times New Roman" w:cs="Times New Roman"/>
          <w:sz w:val="24"/>
          <w:szCs w:val="24"/>
        </w:rPr>
        <w:t>ty, Texas on September 6, 2016</w:t>
      </w:r>
      <w:r w:rsidRPr="009C6F69">
        <w:rPr>
          <w:rFonts w:ascii="Times New Roman" w:eastAsia="Times New Roman" w:hAnsi="Times New Roman" w:cs="Times New Roman"/>
          <w:sz w:val="24"/>
          <w:szCs w:val="24"/>
        </w:rPr>
        <w:t xml:space="preserve">. The </w:t>
      </w:r>
      <w:r w:rsidR="00882859">
        <w:rPr>
          <w:rFonts w:ascii="Times New Roman" w:eastAsia="Times New Roman" w:hAnsi="Times New Roman" w:cs="Times New Roman"/>
          <w:sz w:val="24"/>
          <w:szCs w:val="24"/>
        </w:rPr>
        <w:t>comment period ended October 6, 2016</w:t>
      </w:r>
      <w:r w:rsidRPr="009C6F69">
        <w:rPr>
          <w:rFonts w:ascii="Times New Roman" w:eastAsia="Times New Roman" w:hAnsi="Times New Roman" w:cs="Times New Roman"/>
          <w:sz w:val="24"/>
          <w:szCs w:val="24"/>
        </w:rPr>
        <w:t xml:space="preserve">, and the Commission did not receive any protests or requests for hearing. </w:t>
      </w:r>
    </w:p>
    <w:p w:rsidR="009C6F69" w:rsidRPr="009C6F69" w:rsidRDefault="009C6F69" w:rsidP="009C6F6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6F69" w:rsidRPr="009C6F69" w:rsidRDefault="009C6F69" w:rsidP="009C6F69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F69">
        <w:rPr>
          <w:rFonts w:ascii="Times New Roman" w:eastAsia="Times New Roman" w:hAnsi="Times New Roman" w:cs="Times New Roman"/>
          <w:sz w:val="24"/>
          <w:szCs w:val="24"/>
        </w:rPr>
        <w:t>TWC § 13.246(c) requires the Commission to consider nine criteria when granting or amending a CCN.  The following criteria were considered:</w:t>
      </w:r>
    </w:p>
    <w:p w:rsidR="009C6F69" w:rsidRPr="009C6F69" w:rsidRDefault="009C6F69" w:rsidP="009C6F69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6F69" w:rsidRPr="009C6F69" w:rsidRDefault="009C6F69" w:rsidP="009C6F69">
      <w:pPr>
        <w:widowControl w:val="0"/>
        <w:numPr>
          <w:ilvl w:val="0"/>
          <w:numId w:val="9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F69">
        <w:rPr>
          <w:rFonts w:ascii="Times New Roman" w:eastAsia="Calibri" w:hAnsi="Times New Roman" w:cs="Times New Roman"/>
          <w:b/>
          <w:sz w:val="24"/>
          <w:szCs w:val="24"/>
        </w:rPr>
        <w:t>TWC §13.246(c)(1)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requires the Commission to consider the adequacy of service currently provided to the requested area. Currently, the </w:t>
      </w:r>
      <w:r w:rsidR="00882859">
        <w:rPr>
          <w:rFonts w:ascii="Times New Roman" w:eastAsia="Calibri" w:hAnsi="Times New Roman" w:cs="Times New Roman"/>
          <w:sz w:val="24"/>
          <w:szCs w:val="24"/>
        </w:rPr>
        <w:t>area is not being served</w:t>
      </w:r>
      <w:r w:rsidRPr="009C6F69">
        <w:rPr>
          <w:rFonts w:ascii="Times New Roman" w:eastAsia="Calibri" w:hAnsi="Times New Roman" w:cs="Times New Roman"/>
          <w:sz w:val="24"/>
          <w:szCs w:val="24"/>
        </w:rPr>
        <w:t>. The applicant operates Pu</w:t>
      </w:r>
      <w:r w:rsidR="00882859">
        <w:rPr>
          <w:rFonts w:ascii="Times New Roman" w:eastAsia="Calibri" w:hAnsi="Times New Roman" w:cs="Times New Roman"/>
          <w:sz w:val="24"/>
          <w:szCs w:val="24"/>
        </w:rPr>
        <w:t>blic Water System (PWS) #0360005 and a TCEQ approved wastewater system, WQ 0011449001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r w:rsidRPr="009C6F69">
        <w:rPr>
          <w:rFonts w:ascii="Times New Roman" w:eastAsia="Times New Roman" w:hAnsi="Times New Roman" w:cs="Times New Roman"/>
          <w:sz w:val="24"/>
          <w:szCs w:val="24"/>
        </w:rPr>
        <w:t>The system does</w:t>
      </w:r>
      <w:r w:rsidR="00882859">
        <w:rPr>
          <w:rFonts w:ascii="Times New Roman" w:eastAsia="Times New Roman" w:hAnsi="Times New Roman" w:cs="Times New Roman"/>
          <w:sz w:val="24"/>
          <w:szCs w:val="24"/>
        </w:rPr>
        <w:t xml:space="preserve"> not</w:t>
      </w:r>
      <w:r w:rsidRPr="009C6F69">
        <w:rPr>
          <w:rFonts w:ascii="Times New Roman" w:eastAsia="Times New Roman" w:hAnsi="Times New Roman" w:cs="Times New Roman"/>
          <w:sz w:val="24"/>
          <w:szCs w:val="24"/>
        </w:rPr>
        <w:t xml:space="preserve"> have current drinking water violations. </w:t>
      </w:r>
    </w:p>
    <w:p w:rsidR="009C6F69" w:rsidRPr="009C6F69" w:rsidRDefault="009C6F69" w:rsidP="009C6F69">
      <w:pPr>
        <w:widowControl w:val="0"/>
        <w:numPr>
          <w:ilvl w:val="0"/>
          <w:numId w:val="9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F69">
        <w:rPr>
          <w:rFonts w:ascii="Times New Roman" w:eastAsia="Calibri" w:hAnsi="Times New Roman" w:cs="Times New Roman"/>
          <w:b/>
          <w:sz w:val="24"/>
          <w:szCs w:val="24"/>
        </w:rPr>
        <w:t>TWC §13.246(c)(2)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requires the Commission to consider the need for additional service in the requested area, including whether any landowners, prospective landowners, tenants, or residents have requested service.  </w:t>
      </w:r>
      <w:r w:rsidR="001458D6">
        <w:rPr>
          <w:rFonts w:ascii="Times New Roman" w:eastAsia="Calibri" w:hAnsi="Times New Roman" w:cs="Times New Roman"/>
          <w:sz w:val="24"/>
          <w:szCs w:val="24"/>
        </w:rPr>
        <w:t>Aqua Texas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has received requests for service and will ser</w:t>
      </w:r>
      <w:r w:rsidR="001458D6">
        <w:rPr>
          <w:rFonts w:ascii="Times New Roman" w:eastAsia="Calibri" w:hAnsi="Times New Roman" w:cs="Times New Roman"/>
          <w:sz w:val="24"/>
          <w:szCs w:val="24"/>
        </w:rPr>
        <w:t>ve the new Joseph’s Cove development</w:t>
      </w:r>
      <w:r w:rsidRPr="009C6F6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C6F69" w:rsidRPr="009C6F69" w:rsidRDefault="009C6F69" w:rsidP="009C6F69">
      <w:pPr>
        <w:widowControl w:val="0"/>
        <w:numPr>
          <w:ilvl w:val="0"/>
          <w:numId w:val="9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F69">
        <w:rPr>
          <w:rFonts w:ascii="Times New Roman" w:eastAsia="Calibri" w:hAnsi="Times New Roman" w:cs="Times New Roman"/>
          <w:b/>
          <w:sz w:val="24"/>
          <w:szCs w:val="24"/>
        </w:rPr>
        <w:t>TWC §13.246(c)(3)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requires the Commission to consider the effect of granting an </w:t>
      </w:r>
      <w:r w:rsidRPr="009C6F69">
        <w:rPr>
          <w:rFonts w:ascii="Times New Roman" w:eastAsia="Calibri" w:hAnsi="Times New Roman" w:cs="Times New Roman"/>
          <w:sz w:val="24"/>
          <w:szCs w:val="24"/>
        </w:rPr>
        <w:lastRenderedPageBreak/>
        <w:t>amendment on the recipient, on the landowners in the area, and on any other retail water utility servicing the proximate area.  Only the Applicant’s CCN Nos. 11309</w:t>
      </w:r>
      <w:r w:rsidR="001458D6">
        <w:rPr>
          <w:rFonts w:ascii="Times New Roman" w:eastAsia="Calibri" w:hAnsi="Times New Roman" w:cs="Times New Roman"/>
          <w:sz w:val="24"/>
          <w:szCs w:val="24"/>
        </w:rPr>
        <w:t xml:space="preserve"> and 21065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will be affected by revising the boundaries to reflect the additional area.</w:t>
      </w:r>
    </w:p>
    <w:p w:rsidR="009C6F69" w:rsidRPr="009C6F69" w:rsidRDefault="009C6F69" w:rsidP="009C6F69">
      <w:pPr>
        <w:widowControl w:val="0"/>
        <w:numPr>
          <w:ilvl w:val="0"/>
          <w:numId w:val="9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C6F69">
        <w:rPr>
          <w:rFonts w:ascii="Times New Roman" w:eastAsia="Calibri" w:hAnsi="Times New Roman" w:cs="Times New Roman"/>
          <w:b/>
          <w:sz w:val="24"/>
          <w:szCs w:val="24"/>
        </w:rPr>
        <w:t>TWC §13.246(c)(4)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requires the Commission to consider the ability of the applicant to provide adequate service.  The Applicant curr</w:t>
      </w:r>
      <w:r w:rsidR="001458D6">
        <w:rPr>
          <w:rFonts w:ascii="Times New Roman" w:eastAsia="Calibri" w:hAnsi="Times New Roman" w:cs="Times New Roman"/>
          <w:sz w:val="24"/>
          <w:szCs w:val="24"/>
        </w:rPr>
        <w:t>ently provides service to 1,065 water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connections</w:t>
      </w:r>
      <w:r w:rsidR="001458D6">
        <w:rPr>
          <w:rFonts w:ascii="Times New Roman" w:eastAsia="Calibri" w:hAnsi="Times New Roman" w:cs="Times New Roman"/>
          <w:sz w:val="24"/>
          <w:szCs w:val="24"/>
        </w:rPr>
        <w:t xml:space="preserve"> and 957 Sewer Connections The applicant also employs 26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“Class C” </w:t>
      </w:r>
      <w:r w:rsidR="001458D6">
        <w:rPr>
          <w:rFonts w:ascii="Times New Roman" w:eastAsia="Calibri" w:hAnsi="Times New Roman" w:cs="Times New Roman"/>
          <w:sz w:val="24"/>
          <w:szCs w:val="24"/>
        </w:rPr>
        <w:t>Operator.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6F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</w:p>
    <w:p w:rsidR="009C6F69" w:rsidRPr="009C6F69" w:rsidRDefault="009C6F69" w:rsidP="009C6F69">
      <w:pPr>
        <w:widowControl w:val="0"/>
        <w:numPr>
          <w:ilvl w:val="0"/>
          <w:numId w:val="9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F69">
        <w:rPr>
          <w:rFonts w:ascii="Times New Roman" w:eastAsia="Calibri" w:hAnsi="Times New Roman" w:cs="Times New Roman"/>
          <w:b/>
          <w:sz w:val="24"/>
          <w:szCs w:val="24"/>
        </w:rPr>
        <w:t>TWC §13.246(c)(5)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requires the Commission to consider the feasibility of obtaining service from an adjacent retail public utility. Th</w:t>
      </w:r>
      <w:r w:rsidR="00CA1121">
        <w:rPr>
          <w:rFonts w:ascii="Times New Roman" w:eastAsia="Calibri" w:hAnsi="Times New Roman" w:cs="Times New Roman"/>
          <w:sz w:val="24"/>
          <w:szCs w:val="24"/>
        </w:rPr>
        <w:t>ere are currently no other adjacent retail public utilities.</w:t>
      </w:r>
    </w:p>
    <w:p w:rsidR="009C6F69" w:rsidRPr="009C6F69" w:rsidRDefault="009C6F69" w:rsidP="009C6F69">
      <w:pPr>
        <w:widowControl w:val="0"/>
        <w:numPr>
          <w:ilvl w:val="0"/>
          <w:numId w:val="9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F69">
        <w:rPr>
          <w:rFonts w:ascii="Times New Roman" w:eastAsia="Calibri" w:hAnsi="Times New Roman" w:cs="Times New Roman"/>
          <w:b/>
          <w:sz w:val="24"/>
          <w:szCs w:val="24"/>
        </w:rPr>
        <w:t>TWC §13.246(c)(6)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requires the Commission to consider the financial ability of the applicant to pay for facilities necessary to provide continuous and a</w:t>
      </w:r>
      <w:r w:rsidR="00CA1121">
        <w:rPr>
          <w:rFonts w:ascii="Times New Roman" w:eastAsia="Calibri" w:hAnsi="Times New Roman" w:cs="Times New Roman"/>
          <w:sz w:val="24"/>
          <w:szCs w:val="24"/>
        </w:rPr>
        <w:t>dequate service.  Aqua Texas has demonstrated adequate financial ability to pay for any faci</w:t>
      </w:r>
      <w:r w:rsidR="008B7F11">
        <w:rPr>
          <w:rFonts w:ascii="Times New Roman" w:eastAsia="Calibri" w:hAnsi="Times New Roman" w:cs="Times New Roman"/>
          <w:sz w:val="24"/>
          <w:szCs w:val="24"/>
        </w:rPr>
        <w:t>lities necessary and to provide</w:t>
      </w:r>
      <w:r w:rsidR="00CA1121">
        <w:rPr>
          <w:rFonts w:ascii="Times New Roman" w:eastAsia="Calibri" w:hAnsi="Times New Roman" w:cs="Times New Roman"/>
          <w:sz w:val="24"/>
          <w:szCs w:val="24"/>
        </w:rPr>
        <w:t xml:space="preserve"> continuous and adequate service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.   </w:t>
      </w:r>
    </w:p>
    <w:p w:rsidR="009C6F69" w:rsidRPr="009C6F69" w:rsidRDefault="009C6F69" w:rsidP="009C6F6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F69">
        <w:rPr>
          <w:rFonts w:ascii="Times New Roman" w:eastAsia="Calibri" w:hAnsi="Times New Roman" w:cs="Times New Roman"/>
          <w:b/>
          <w:sz w:val="24"/>
          <w:szCs w:val="24"/>
        </w:rPr>
        <w:t>TWC §§13.246(7) and (9)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requires the Commission to consider the environmental integrity and the effect on the land to be included in the CCN.  The CCN </w:t>
      </w:r>
      <w:r w:rsidR="00CA1121">
        <w:rPr>
          <w:rFonts w:ascii="Times New Roman" w:eastAsia="Calibri" w:hAnsi="Times New Roman" w:cs="Times New Roman"/>
          <w:sz w:val="24"/>
          <w:szCs w:val="24"/>
        </w:rPr>
        <w:t>amendment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will not have a material impact on the environmental integrity of the land in the proposed areas. </w:t>
      </w:r>
    </w:p>
    <w:p w:rsidR="009C6F69" w:rsidRPr="009C6F69" w:rsidRDefault="009C6F69" w:rsidP="009C6F69">
      <w:pPr>
        <w:widowControl w:val="0"/>
        <w:numPr>
          <w:ilvl w:val="0"/>
          <w:numId w:val="9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F69">
        <w:rPr>
          <w:rFonts w:ascii="Times New Roman" w:eastAsia="Calibri" w:hAnsi="Times New Roman" w:cs="Times New Roman"/>
          <w:b/>
          <w:sz w:val="24"/>
          <w:szCs w:val="24"/>
        </w:rPr>
        <w:t>TWC § 13.246(8)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requires the Commission to consider the probable improvement in service or lowering of cos</w:t>
      </w:r>
      <w:r w:rsidR="00CA1121">
        <w:rPr>
          <w:rFonts w:ascii="Times New Roman" w:eastAsia="Calibri" w:hAnsi="Times New Roman" w:cs="Times New Roman"/>
          <w:sz w:val="24"/>
          <w:szCs w:val="24"/>
        </w:rPr>
        <w:t>t to consumers. Due to there being no consumers currently, this criteria is not applicable.</w:t>
      </w:r>
    </w:p>
    <w:p w:rsidR="009C6F69" w:rsidRPr="009C6F69" w:rsidRDefault="009C6F69" w:rsidP="009C6F69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6F69" w:rsidRPr="009C6F69" w:rsidRDefault="009C6F69" w:rsidP="009C6F6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In Staff’s opinion, </w:t>
      </w:r>
      <w:r w:rsidR="00CA1121">
        <w:rPr>
          <w:rFonts w:ascii="Times New Roman" w:eastAsia="Calibri" w:hAnsi="Times New Roman" w:cs="Times New Roman"/>
          <w:sz w:val="24"/>
          <w:szCs w:val="24"/>
        </w:rPr>
        <w:t>Aqua Texas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has demonstrated adequate financial and managerial capability to provide continuous and adequate service to the area subject to this application.  These conclusions are based on inform</w:t>
      </w:r>
      <w:r w:rsidR="00CA1121">
        <w:rPr>
          <w:rFonts w:ascii="Times New Roman" w:eastAsia="Calibri" w:hAnsi="Times New Roman" w:cs="Times New Roman"/>
          <w:sz w:val="24"/>
          <w:szCs w:val="24"/>
        </w:rPr>
        <w:t>ation provided by Aqua Texas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prior to this date and may not reflec</w:t>
      </w:r>
      <w:r w:rsidR="00CA1121">
        <w:rPr>
          <w:rFonts w:ascii="Times New Roman" w:eastAsia="Calibri" w:hAnsi="Times New Roman" w:cs="Times New Roman"/>
          <w:sz w:val="24"/>
          <w:szCs w:val="24"/>
        </w:rPr>
        <w:t xml:space="preserve">t any changes in Aqua Texas </w:t>
      </w:r>
      <w:r w:rsidRPr="009C6F69">
        <w:rPr>
          <w:rFonts w:ascii="Times New Roman" w:eastAsia="Calibri" w:hAnsi="Times New Roman" w:cs="Times New Roman"/>
          <w:sz w:val="24"/>
          <w:szCs w:val="24"/>
        </w:rPr>
        <w:t>status subsequent to this review.</w:t>
      </w:r>
    </w:p>
    <w:p w:rsidR="009C6F69" w:rsidRDefault="009C6F69" w:rsidP="009C6F69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2885" w:rsidRDefault="00732885" w:rsidP="009C6F69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Aqua Texas consented to the map</w:t>
      </w:r>
      <w:r w:rsidR="00C50951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, CCN certificate</w:t>
      </w:r>
      <w:r w:rsidR="00C50951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tariff</w:t>
      </w:r>
      <w:r w:rsidR="00C50951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on December 20, 2016.</w:t>
      </w:r>
    </w:p>
    <w:p w:rsidR="00732885" w:rsidRPr="009C6F69" w:rsidRDefault="00732885" w:rsidP="009C6F69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0187" w:rsidRPr="00816928" w:rsidRDefault="009C6F69" w:rsidP="003F125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F69">
        <w:rPr>
          <w:rFonts w:ascii="Times New Roman" w:eastAsia="Times New Roman" w:hAnsi="Times New Roman" w:cs="Times New Roman"/>
          <w:sz w:val="24"/>
          <w:szCs w:val="24"/>
        </w:rPr>
        <w:t xml:space="preserve">Therefore, based on review of the application, Staff recommends approval of the application.  </w:t>
      </w:r>
      <w:r w:rsidRPr="009C6F69">
        <w:rPr>
          <w:rFonts w:ascii="Times New Roman" w:eastAsia="Calibri" w:hAnsi="Times New Roman" w:cs="Times New Roman"/>
          <w:sz w:val="24"/>
          <w:szCs w:val="24"/>
        </w:rPr>
        <w:t>Staff furthe</w:t>
      </w:r>
      <w:r w:rsidR="002205D5">
        <w:rPr>
          <w:rFonts w:ascii="Times New Roman" w:eastAsia="Calibri" w:hAnsi="Times New Roman" w:cs="Times New Roman"/>
          <w:sz w:val="24"/>
          <w:szCs w:val="24"/>
        </w:rPr>
        <w:t>r recommends that Aqua Texas</w:t>
      </w:r>
      <w:r w:rsidRPr="009C6F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6F69">
        <w:rPr>
          <w:rFonts w:ascii="Times New Roman" w:eastAsia="Times New Roman" w:hAnsi="Times New Roman" w:cs="Times New Roman"/>
          <w:sz w:val="24"/>
          <w:szCs w:val="24"/>
        </w:rPr>
        <w:t>file certified copies of the CCN maps along with a written description of the CCN service area in the county clerk’s office pu</w:t>
      </w:r>
      <w:r w:rsidR="00DE0A9A">
        <w:rPr>
          <w:rFonts w:ascii="Times New Roman" w:eastAsia="Times New Roman" w:hAnsi="Times New Roman" w:cs="Times New Roman"/>
          <w:sz w:val="24"/>
          <w:szCs w:val="24"/>
        </w:rPr>
        <w:t>rsuant to TWC §§ 13.257 (r)-(s).</w:t>
      </w:r>
    </w:p>
    <w:sectPr w:rsidR="00BB0187" w:rsidRPr="008169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413D3"/>
    <w:multiLevelType w:val="hybridMultilevel"/>
    <w:tmpl w:val="6876E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F3D6D"/>
    <w:multiLevelType w:val="hybridMultilevel"/>
    <w:tmpl w:val="24AC3E5A"/>
    <w:lvl w:ilvl="0" w:tplc="914692BE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D135EF8"/>
    <w:multiLevelType w:val="hybridMultilevel"/>
    <w:tmpl w:val="A1A601AE"/>
    <w:lvl w:ilvl="0" w:tplc="3174AE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E347AE"/>
    <w:multiLevelType w:val="hybridMultilevel"/>
    <w:tmpl w:val="DF905BB2"/>
    <w:lvl w:ilvl="0" w:tplc="20F24712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1B864B1"/>
    <w:multiLevelType w:val="hybridMultilevel"/>
    <w:tmpl w:val="88FA6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57FBD"/>
    <w:multiLevelType w:val="hybridMultilevel"/>
    <w:tmpl w:val="A77A8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C465DE"/>
    <w:multiLevelType w:val="hybridMultilevel"/>
    <w:tmpl w:val="CBFC0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446A82"/>
    <w:multiLevelType w:val="hybridMultilevel"/>
    <w:tmpl w:val="8C1C9D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185AAC"/>
    <w:multiLevelType w:val="hybridMultilevel"/>
    <w:tmpl w:val="161A3A08"/>
    <w:lvl w:ilvl="0" w:tplc="C7E08A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CA4105"/>
    <w:multiLevelType w:val="hybridMultilevel"/>
    <w:tmpl w:val="CBDAE27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9D6"/>
    <w:rsid w:val="00022C21"/>
    <w:rsid w:val="000F26FB"/>
    <w:rsid w:val="001458D6"/>
    <w:rsid w:val="00145F03"/>
    <w:rsid w:val="002205D5"/>
    <w:rsid w:val="003318E3"/>
    <w:rsid w:val="003F1258"/>
    <w:rsid w:val="00732885"/>
    <w:rsid w:val="00816928"/>
    <w:rsid w:val="008240FE"/>
    <w:rsid w:val="00826CC6"/>
    <w:rsid w:val="00882859"/>
    <w:rsid w:val="008B7F11"/>
    <w:rsid w:val="009018C8"/>
    <w:rsid w:val="009C6F69"/>
    <w:rsid w:val="00B04153"/>
    <w:rsid w:val="00BB0187"/>
    <w:rsid w:val="00C05B7D"/>
    <w:rsid w:val="00C13F99"/>
    <w:rsid w:val="00C50951"/>
    <w:rsid w:val="00CA1121"/>
    <w:rsid w:val="00D40386"/>
    <w:rsid w:val="00DE0A9A"/>
    <w:rsid w:val="00E47F95"/>
    <w:rsid w:val="00F7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6C89BD-8435-47B9-BA57-AA8ED929C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59D6"/>
    <w:pPr>
      <w:ind w:left="720"/>
      <w:contextualSpacing/>
    </w:pPr>
  </w:style>
  <w:style w:type="character" w:styleId="Hyperlink">
    <w:name w:val="Hyperlink"/>
    <w:basedOn w:val="DefaultParagraphFont"/>
    <w:semiHidden/>
    <w:rsid w:val="009C6F69"/>
    <w:rPr>
      <w:color w:val="0000FF"/>
      <w:u w:val="single"/>
    </w:rPr>
  </w:style>
  <w:style w:type="paragraph" w:customStyle="1" w:styleId="MemoHeader">
    <w:name w:val="Memo Header"/>
    <w:uiPriority w:val="99"/>
    <w:semiHidden/>
    <w:rsid w:val="009C6F6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Novak, Andrew</dc:creator>
  <cp:keywords/>
  <dc:description/>
  <cp:lastModifiedBy>Davis, Tammy</cp:lastModifiedBy>
  <cp:revision>2</cp:revision>
  <dcterms:created xsi:type="dcterms:W3CDTF">2016-12-28T19:40:00Z</dcterms:created>
  <dcterms:modified xsi:type="dcterms:W3CDTF">2016-12-28T19:40:00Z</dcterms:modified>
</cp:coreProperties>
</file>